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E17B64">
        <w:rPr>
          <w:rFonts w:ascii="Arial" w:hAnsi="Arial" w:cs="Arial"/>
          <w:b/>
          <w:sz w:val="40"/>
          <w:szCs w:val="40"/>
          <w:lang w:val="ca-ES"/>
        </w:rPr>
        <w:t>9</w:t>
      </w:r>
    </w:p>
    <w:bookmarkEnd w:id="0"/>
    <w:p w:rsidR="00182272" w:rsidRPr="002D1F2A" w:rsidRDefault="00E17B64" w:rsidP="002D1F2A">
      <w:pPr>
        <w:shd w:val="clear" w:color="auto" w:fill="D9D9D9" w:themeFill="background1" w:themeFillShade="D9"/>
        <w:contextualSpacing/>
        <w:rPr>
          <w:rFonts w:ascii="Arial" w:hAnsi="Arial" w:cs="Arial"/>
          <w:b/>
          <w:sz w:val="40"/>
          <w:szCs w:val="40"/>
          <w:lang w:val="ca-ES"/>
        </w:rPr>
      </w:pPr>
      <w:r>
        <w:rPr>
          <w:rFonts w:ascii="Arial" w:hAnsi="Arial" w:cs="Arial"/>
          <w:b/>
          <w:sz w:val="40"/>
          <w:szCs w:val="40"/>
          <w:lang w:val="ca-ES"/>
        </w:rPr>
        <w:t>CARÀTULA DEUC</w:t>
      </w:r>
      <w:r w:rsidR="00BB46EF" w:rsidRPr="002D1F2A">
        <w:rPr>
          <w:rFonts w:ascii="Arial" w:hAnsi="Arial" w:cs="Arial"/>
          <w:b/>
          <w:sz w:val="40"/>
          <w:szCs w:val="40"/>
          <w:lang w:val="ca-ES"/>
        </w:rPr>
        <w:t xml:space="preserve"> </w:t>
      </w:r>
    </w:p>
    <w:p w:rsidR="00F01F6A" w:rsidRDefault="00F01F6A" w:rsidP="00F01F6A">
      <w:pPr>
        <w:spacing w:after="200" w:line="276" w:lineRule="auto"/>
        <w:rPr>
          <w:rFonts w:ascii="Arial" w:eastAsiaTheme="minorHAnsi" w:hAnsi="Arial" w:cs="Arial"/>
          <w:b/>
          <w:sz w:val="32"/>
          <w:szCs w:val="22"/>
          <w:lang w:val="ca-ES" w:eastAsia="en-US"/>
        </w:rPr>
      </w:pPr>
    </w:p>
    <w:p w:rsidR="00701462" w:rsidRPr="00F01F6A" w:rsidRDefault="00F01F6A" w:rsidP="00F01F6A">
      <w:pPr>
        <w:spacing w:after="200" w:line="276" w:lineRule="auto"/>
        <w:rPr>
          <w:rFonts w:asciiTheme="minorHAnsi" w:hAnsiTheme="minorHAnsi" w:cstheme="minorHAnsi"/>
          <w:sz w:val="22"/>
          <w:szCs w:val="22"/>
          <w:lang w:val="ca-ES"/>
        </w:rPr>
      </w:pPr>
      <w:bookmarkStart w:id="1" w:name="_GoBack"/>
      <w:bookmarkEnd w:id="1"/>
      <w:r w:rsidRPr="00F01F6A">
        <w:rPr>
          <w:rFonts w:asciiTheme="minorHAnsi" w:eastAsiaTheme="minorHAnsi" w:hAnsiTheme="minorHAnsi" w:cstheme="minorHAnsi"/>
          <w:b/>
          <w:sz w:val="22"/>
          <w:szCs w:val="22"/>
          <w:lang w:val="ca-ES" w:eastAsia="en-US"/>
        </w:rPr>
        <w:t>CS/AH01/1101399325/24/PS</w:t>
      </w:r>
    </w:p>
    <w:p w:rsidR="00701462" w:rsidRPr="00F01F6A" w:rsidRDefault="0070146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pStyle w:val="Pargrafdellista"/>
        <w:numPr>
          <w:ilvl w:val="0"/>
          <w:numId w:val="22"/>
        </w:numPr>
        <w:jc w:val="both"/>
        <w:rPr>
          <w:rFonts w:asciiTheme="minorHAnsi" w:hAnsiTheme="minorHAnsi" w:cstheme="minorHAnsi"/>
          <w:b/>
          <w:sz w:val="22"/>
          <w:szCs w:val="22"/>
          <w:lang w:val="ca-ES"/>
        </w:rPr>
      </w:pPr>
      <w:r w:rsidRPr="00F01F6A">
        <w:rPr>
          <w:rFonts w:asciiTheme="minorHAnsi" w:hAnsiTheme="minorHAnsi" w:cstheme="minorHAnsi"/>
          <w:b/>
          <w:sz w:val="22"/>
          <w:szCs w:val="22"/>
          <w:lang w:val="ca-ES"/>
        </w:rPr>
        <w:t>Supòsits d’incompliments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Incompliment de les </w:t>
      </w:r>
      <w:r w:rsidRPr="00F01F6A">
        <w:rPr>
          <w:rFonts w:asciiTheme="minorHAnsi" w:hAnsiTheme="minorHAnsi" w:cstheme="minorHAnsi"/>
          <w:b/>
          <w:sz w:val="22"/>
          <w:szCs w:val="22"/>
          <w:lang w:val="ca-ES"/>
        </w:rPr>
        <w:t>condicions especials i les clàusules essencials</w:t>
      </w:r>
      <w:r w:rsidRPr="00F01F6A">
        <w:rPr>
          <w:rFonts w:asciiTheme="minorHAnsi" w:hAnsiTheme="minorHAnsi" w:cstheme="minorHAnsi"/>
          <w:sz w:val="22"/>
          <w:szCs w:val="22"/>
          <w:lang w:val="ca-ES"/>
        </w:rPr>
        <w:t xml:space="preserve"> del contracte</w:t>
      </w:r>
    </w:p>
    <w:p w:rsidR="00182272" w:rsidRPr="00F01F6A" w:rsidRDefault="00182272" w:rsidP="00182272">
      <w:pPr>
        <w:ind w:left="567" w:hanging="283"/>
        <w:jc w:val="both"/>
        <w:rPr>
          <w:rFonts w:asciiTheme="minorHAnsi" w:hAnsiTheme="minorHAnsi" w:cstheme="minorHAnsi"/>
          <w:sz w:val="22"/>
          <w:szCs w:val="22"/>
          <w:lang w:val="ca-ES"/>
        </w:rPr>
      </w:pPr>
    </w:p>
    <w:p w:rsidR="00182272" w:rsidRPr="00F01F6A" w:rsidRDefault="00182272" w:rsidP="00182272">
      <w:pPr>
        <w:ind w:left="567"/>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S’entén que s’ha incorregut en un incompliment de les condicions especials i essencials del contracte, establertes a </w:t>
      </w:r>
      <w:r w:rsidRPr="00F01F6A">
        <w:rPr>
          <w:rFonts w:asciiTheme="minorHAnsi" w:hAnsiTheme="minorHAnsi" w:cstheme="minorHAnsi"/>
          <w:b/>
          <w:sz w:val="22"/>
          <w:szCs w:val="22"/>
          <w:lang w:val="ca-ES"/>
        </w:rPr>
        <w:t xml:space="preserve">l’annex </w:t>
      </w:r>
      <w:r w:rsidR="00701462" w:rsidRPr="00F01F6A">
        <w:rPr>
          <w:rFonts w:asciiTheme="minorHAnsi" w:hAnsiTheme="minorHAnsi" w:cstheme="minorHAnsi"/>
          <w:b/>
          <w:sz w:val="22"/>
          <w:szCs w:val="22"/>
          <w:lang w:val="ca-ES"/>
        </w:rPr>
        <w:t>7</w:t>
      </w:r>
      <w:r w:rsidRPr="00F01F6A">
        <w:rPr>
          <w:rFonts w:asciiTheme="minorHAnsi" w:hAnsiTheme="minorHAnsi" w:cstheme="minorHAnsi"/>
          <w:sz w:val="22"/>
          <w:szCs w:val="22"/>
          <w:lang w:val="ca-ES"/>
        </w:rPr>
        <w:t>, quan l’òrgan de contractació identifiqui que l’empresa contractista està incursa en qualsevol de les circumstàncies allà determinades.</w:t>
      </w:r>
    </w:p>
    <w:p w:rsidR="00182272" w:rsidRPr="00F01F6A" w:rsidRDefault="00182272" w:rsidP="00182272">
      <w:pPr>
        <w:pStyle w:val="Pargrafdellista"/>
        <w:ind w:left="567" w:hanging="283"/>
        <w:jc w:val="both"/>
        <w:rPr>
          <w:rFonts w:asciiTheme="minorHAnsi" w:hAnsiTheme="minorHAnsi" w:cstheme="minorHAnsi"/>
          <w:sz w:val="22"/>
          <w:szCs w:val="22"/>
        </w:rPr>
      </w:pPr>
    </w:p>
    <w:p w:rsidR="00182272" w:rsidRPr="00F01F6A" w:rsidRDefault="00182272" w:rsidP="00182272">
      <w:pPr>
        <w:ind w:left="567"/>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paralització total i absoluta de l’execució de les prestacions objecte d’aquest contracte imputable a l’empresa contractista.</w:t>
      </w:r>
    </w:p>
    <w:p w:rsidR="00182272" w:rsidRPr="00F01F6A" w:rsidRDefault="00182272" w:rsidP="00182272">
      <w:pPr>
        <w:pStyle w:val="Pargrafdellista"/>
        <w:ind w:left="567" w:hanging="283"/>
        <w:rPr>
          <w:rFonts w:asciiTheme="minorHAnsi" w:hAnsiTheme="minorHAnsi" w:cstheme="minorHAnsi"/>
          <w:sz w:val="22"/>
          <w:szCs w:val="22"/>
          <w:lang w:val="ca-ES"/>
        </w:rPr>
      </w:pPr>
    </w:p>
    <w:p w:rsidR="00182272" w:rsidRPr="00F01F6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La resistència als requeriments efectuats per l’ICS, o la seva inobservança en l’execució del contracte. </w:t>
      </w:r>
    </w:p>
    <w:p w:rsidR="00182272" w:rsidRPr="00F01F6A" w:rsidRDefault="00182272" w:rsidP="00182272">
      <w:pPr>
        <w:pStyle w:val="Pargrafdellista"/>
        <w:ind w:left="567" w:hanging="283"/>
        <w:rPr>
          <w:rFonts w:asciiTheme="minorHAnsi" w:hAnsiTheme="minorHAnsi" w:cstheme="minorHAnsi"/>
          <w:sz w:val="22"/>
          <w:szCs w:val="22"/>
          <w:lang w:val="ca-ES"/>
        </w:rPr>
      </w:pPr>
    </w:p>
    <w:p w:rsidR="00182272" w:rsidRPr="00F01F6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rsidR="00182272" w:rsidRPr="00F01F6A" w:rsidRDefault="00182272" w:rsidP="00182272">
      <w:pPr>
        <w:pStyle w:val="Pargrafdellista"/>
        <w:rPr>
          <w:rFonts w:asciiTheme="minorHAnsi" w:hAnsiTheme="minorHAnsi" w:cstheme="minorHAnsi"/>
          <w:sz w:val="22"/>
          <w:szCs w:val="22"/>
          <w:lang w:val="ca-ES"/>
        </w:rPr>
      </w:pPr>
    </w:p>
    <w:p w:rsidR="00182272" w:rsidRPr="00F01F6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no disposició del sistema EDI establert al plec de prescripcions tècniques abans de la formalització del contracte.</w:t>
      </w:r>
    </w:p>
    <w:p w:rsidR="00182272" w:rsidRPr="00F01F6A" w:rsidRDefault="00182272" w:rsidP="00182272">
      <w:pPr>
        <w:pStyle w:val="Pargrafdellista"/>
        <w:ind w:left="567" w:hanging="283"/>
        <w:rPr>
          <w:rFonts w:asciiTheme="minorHAnsi" w:hAnsiTheme="minorHAnsi" w:cstheme="minorHAnsi"/>
          <w:sz w:val="22"/>
          <w:szCs w:val="22"/>
          <w:lang w:val="ca-ES"/>
        </w:rPr>
      </w:pPr>
    </w:p>
    <w:p w:rsidR="00182272" w:rsidRPr="00F01F6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El falsejament de les prestacions consignades pel contractista a la factura.</w:t>
      </w:r>
    </w:p>
    <w:p w:rsidR="00182272" w:rsidRPr="00F01F6A" w:rsidRDefault="00182272" w:rsidP="00182272">
      <w:pPr>
        <w:pStyle w:val="Pargrafdellista"/>
        <w:ind w:left="567" w:hanging="283"/>
        <w:rPr>
          <w:rFonts w:asciiTheme="minorHAnsi" w:hAnsiTheme="minorHAnsi" w:cstheme="minorHAnsi"/>
          <w:sz w:val="22"/>
          <w:szCs w:val="22"/>
          <w:lang w:val="ca-ES"/>
        </w:rPr>
      </w:pPr>
    </w:p>
    <w:p w:rsidR="00182272" w:rsidRPr="00F01F6A" w:rsidRDefault="00182272" w:rsidP="00182272">
      <w:pPr>
        <w:pStyle w:val="Pargrafdellista"/>
        <w:rPr>
          <w:rFonts w:asciiTheme="minorHAnsi" w:hAnsiTheme="minorHAnsi" w:cstheme="minorHAnsi"/>
          <w:sz w:val="22"/>
          <w:szCs w:val="22"/>
          <w:lang w:val="ca-ES"/>
        </w:rPr>
      </w:pPr>
    </w:p>
    <w:p w:rsidR="00182272" w:rsidRPr="00F01F6A" w:rsidRDefault="00182272" w:rsidP="00182272">
      <w:pPr>
        <w:pStyle w:val="Ttol2"/>
        <w:numPr>
          <w:ilvl w:val="0"/>
          <w:numId w:val="22"/>
        </w:numPr>
        <w:rPr>
          <w:rFonts w:asciiTheme="minorHAnsi" w:hAnsiTheme="minorHAnsi" w:cstheme="minorHAnsi"/>
          <w:sz w:val="22"/>
          <w:szCs w:val="22"/>
          <w:lang w:val="ca-ES"/>
        </w:rPr>
      </w:pPr>
      <w:bookmarkStart w:id="2" w:name="_Toc10194712"/>
      <w:r w:rsidRPr="00F01F6A">
        <w:rPr>
          <w:rFonts w:asciiTheme="minorHAnsi" w:hAnsiTheme="minorHAnsi" w:cstheme="minorHAnsi"/>
          <w:sz w:val="22"/>
          <w:szCs w:val="22"/>
          <w:lang w:val="ca-ES"/>
        </w:rPr>
        <w:t>Efectes d’incórrer en algun dels supòsits anteriors</w:t>
      </w:r>
      <w:bookmarkEnd w:id="2"/>
      <w:r w:rsidRPr="00F01F6A">
        <w:rPr>
          <w:rFonts w:asciiTheme="minorHAnsi" w:hAnsiTheme="minorHAnsi" w:cstheme="minorHAnsi"/>
          <w:sz w:val="22"/>
          <w:szCs w:val="22"/>
          <w:lang w:val="ca-ES"/>
        </w:rPr>
        <w:t>.</w:t>
      </w:r>
    </w:p>
    <w:p w:rsidR="00182272" w:rsidRPr="00F01F6A" w:rsidRDefault="00182272" w:rsidP="00182272">
      <w:pPr>
        <w:jc w:val="both"/>
        <w:rPr>
          <w:rFonts w:asciiTheme="minorHAnsi" w:hAnsiTheme="minorHAnsi" w:cstheme="minorHAnsi"/>
          <w:b/>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lastRenderedPageBreak/>
        <w:t xml:space="preserve">Independentment de l’obligació d’indemnitzar pels danys i perjudicis que, en el seu cas, s’originin, l’ICS podrà acordar aplicar els següents efectes. </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F01F6A">
        <w:rPr>
          <w:rFonts w:asciiTheme="minorHAnsi" w:hAnsiTheme="minorHAnsi" w:cstheme="minorHAnsi"/>
          <w:b/>
          <w:sz w:val="22"/>
          <w:szCs w:val="22"/>
          <w:lang w:val="ca-ES"/>
        </w:rPr>
        <w:t>Aplicació de penalitats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F01F6A">
        <w:rPr>
          <w:rFonts w:asciiTheme="minorHAnsi" w:hAnsiTheme="minorHAnsi" w:cstheme="minorHAnsi"/>
          <w:b/>
          <w:sz w:val="22"/>
          <w:szCs w:val="22"/>
          <w:lang w:val="ca-ES"/>
        </w:rPr>
        <w:t>Aplicació de penalitats econòmiques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Les penalitats establertes en aquest </w:t>
      </w:r>
      <w:r w:rsidRPr="00F01F6A">
        <w:rPr>
          <w:rFonts w:asciiTheme="minorHAnsi" w:hAnsiTheme="minorHAnsi" w:cstheme="minorHAns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F01F6A">
        <w:rPr>
          <w:rFonts w:asciiTheme="minorHAnsi" w:hAnsiTheme="minorHAnsi" w:cstheme="minorHAnsi"/>
          <w:sz w:val="22"/>
          <w:szCs w:val="22"/>
          <w:u w:val="single"/>
          <w:lang w:val="ca-ES"/>
        </w:rPr>
        <w:t>desabastiment</w:t>
      </w:r>
      <w:proofErr w:type="spellEnd"/>
      <w:r w:rsidRPr="00F01F6A">
        <w:rPr>
          <w:rFonts w:asciiTheme="minorHAnsi" w:hAnsiTheme="minorHAnsi" w:cstheme="minorHAnsi"/>
          <w:sz w:val="22"/>
          <w:szCs w:val="22"/>
          <w:u w:val="single"/>
          <w:lang w:val="ca-ES"/>
        </w:rPr>
        <w:t xml:space="preserve"> al/s centre/s peticionari/s</w:t>
      </w:r>
      <w:r w:rsidRPr="00F01F6A">
        <w:rPr>
          <w:rFonts w:asciiTheme="minorHAnsi" w:hAnsiTheme="minorHAnsi" w:cstheme="minorHAnsi"/>
          <w:sz w:val="22"/>
          <w:szCs w:val="22"/>
          <w:lang w:val="ca-ES"/>
        </w:rPr>
        <w:t xml:space="preserve">. </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rsidR="00182272" w:rsidRPr="00F01F6A" w:rsidRDefault="00182272" w:rsidP="00182272">
      <w:pPr>
        <w:spacing w:before="240" w:after="200" w:line="276" w:lineRule="auto"/>
        <w:contextualSpacing/>
        <w:jc w:val="both"/>
        <w:rPr>
          <w:rFonts w:asciiTheme="minorHAnsi" w:hAnsiTheme="minorHAnsi" w:cstheme="minorHAnsi"/>
          <w:sz w:val="22"/>
          <w:szCs w:val="22"/>
          <w:lang w:val="ca-ES"/>
        </w:rPr>
      </w:pPr>
    </w:p>
    <w:p w:rsidR="00182272" w:rsidRPr="00F01F6A" w:rsidRDefault="00182272" w:rsidP="00182272">
      <w:pPr>
        <w:spacing w:before="240" w:after="200" w:line="276" w:lineRule="auto"/>
        <w:contextualSpacing/>
        <w:jc w:val="both"/>
        <w:rPr>
          <w:rFonts w:asciiTheme="minorHAnsi" w:hAnsiTheme="minorHAnsi" w:cstheme="minorHAnsi"/>
          <w:sz w:val="22"/>
          <w:szCs w:val="22"/>
          <w:lang w:val="ca-ES"/>
        </w:rPr>
      </w:pPr>
      <w:r w:rsidRPr="00F01F6A">
        <w:rPr>
          <w:rFonts w:asciiTheme="minorHAnsi" w:hAnsiTheme="minorHAnsi" w:cstheme="minorHAnsi"/>
          <w:b/>
          <w:sz w:val="22"/>
          <w:szCs w:val="22"/>
          <w:lang w:val="ca-ES"/>
        </w:rPr>
        <w:t>Pels supòsits d’incompliment en el lliurament</w:t>
      </w:r>
      <w:r w:rsidRPr="00F01F6A">
        <w:rPr>
          <w:rFonts w:asciiTheme="minorHAnsi" w:hAnsiTheme="minorHAnsi" w:cstheme="minorHAnsi"/>
          <w:sz w:val="22"/>
          <w:szCs w:val="22"/>
          <w:lang w:val="ca-ES"/>
        </w:rPr>
        <w:t>: suposarà la imposició d’una penalitat del 10 per 100 de l’import econòmic de cada comanda lliurada parcialment o no lliurada.</w:t>
      </w:r>
    </w:p>
    <w:p w:rsidR="00182272" w:rsidRPr="00F01F6A" w:rsidRDefault="00182272" w:rsidP="00182272">
      <w:pPr>
        <w:spacing w:before="240" w:after="200" w:line="276" w:lineRule="auto"/>
        <w:contextualSpacing/>
        <w:jc w:val="both"/>
        <w:rPr>
          <w:rFonts w:asciiTheme="minorHAnsi" w:hAnsiTheme="minorHAnsi" w:cstheme="minorHAnsi"/>
          <w:sz w:val="22"/>
          <w:szCs w:val="22"/>
          <w:lang w:val="ca-ES"/>
        </w:rPr>
      </w:pPr>
    </w:p>
    <w:p w:rsidR="00182272" w:rsidRPr="00F01F6A" w:rsidRDefault="00182272" w:rsidP="00182272">
      <w:pPr>
        <w:spacing w:before="240" w:after="200" w:line="276" w:lineRule="auto"/>
        <w:contextualSpacing/>
        <w:jc w:val="both"/>
        <w:rPr>
          <w:rFonts w:asciiTheme="minorHAnsi" w:hAnsiTheme="minorHAnsi" w:cstheme="minorHAnsi"/>
          <w:sz w:val="22"/>
          <w:szCs w:val="22"/>
          <w:lang w:val="ca-ES"/>
        </w:rPr>
      </w:pPr>
      <w:r w:rsidRPr="00F01F6A">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F01F6A">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rsidR="00182272" w:rsidRPr="00F01F6A" w:rsidRDefault="00182272" w:rsidP="00182272">
      <w:pPr>
        <w:spacing w:after="200" w:line="276" w:lineRule="auto"/>
        <w:contextualSpacing/>
        <w:jc w:val="both"/>
        <w:rPr>
          <w:rFonts w:asciiTheme="minorHAnsi" w:hAnsiTheme="minorHAnsi" w:cstheme="minorHAnsi"/>
          <w:sz w:val="22"/>
          <w:szCs w:val="22"/>
          <w:lang w:val="ca-ES"/>
        </w:rPr>
      </w:pPr>
    </w:p>
    <w:p w:rsidR="00182272" w:rsidRPr="00F01F6A" w:rsidRDefault="00182272" w:rsidP="00182272">
      <w:pPr>
        <w:spacing w:after="200" w:line="276" w:lineRule="auto"/>
        <w:contextualSpacing/>
        <w:jc w:val="both"/>
        <w:rPr>
          <w:rFonts w:asciiTheme="minorHAnsi" w:hAnsiTheme="minorHAnsi" w:cstheme="minorHAnsi"/>
          <w:sz w:val="22"/>
          <w:szCs w:val="22"/>
          <w:lang w:val="ca-ES"/>
        </w:rPr>
      </w:pPr>
      <w:r w:rsidRPr="00F01F6A">
        <w:rPr>
          <w:rFonts w:asciiTheme="minorHAnsi" w:hAnsiTheme="minorHAnsi" w:cstheme="minorHAnsi"/>
          <w:b/>
          <w:sz w:val="22"/>
          <w:szCs w:val="22"/>
          <w:lang w:val="ca-ES"/>
        </w:rPr>
        <w:t>La paralització total i absoluta de l’execució de les prestacions</w:t>
      </w:r>
      <w:r w:rsidRPr="00F01F6A">
        <w:rPr>
          <w:rFonts w:asciiTheme="minorHAnsi" w:hAnsiTheme="minorHAnsi" w:cstheme="minorHAnsi"/>
          <w:sz w:val="22"/>
          <w:szCs w:val="22"/>
          <w:lang w:val="ca-ES"/>
        </w:rPr>
        <w:t>: suposarà la imposició d’una penalitat del 10 per 100 de l’import total del contracte adjudicat.</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spacing w:after="200" w:line="276" w:lineRule="auto"/>
        <w:contextualSpacing/>
        <w:jc w:val="both"/>
        <w:rPr>
          <w:rFonts w:asciiTheme="minorHAnsi" w:hAnsiTheme="minorHAnsi" w:cstheme="minorHAnsi"/>
          <w:sz w:val="22"/>
          <w:szCs w:val="22"/>
          <w:lang w:val="ca-ES"/>
        </w:rPr>
      </w:pPr>
      <w:r w:rsidRPr="00F01F6A">
        <w:rPr>
          <w:rFonts w:asciiTheme="minorHAnsi" w:hAnsiTheme="minorHAnsi" w:cstheme="minorHAnsi"/>
          <w:b/>
          <w:sz w:val="22"/>
          <w:szCs w:val="22"/>
          <w:lang w:val="ca-ES"/>
        </w:rPr>
        <w:t>Incompliment de la resta de condicions especials i essencials del contracte</w:t>
      </w:r>
      <w:r w:rsidRPr="00F01F6A">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b/>
          <w:sz w:val="22"/>
          <w:szCs w:val="22"/>
          <w:lang w:val="ca-ES"/>
        </w:rPr>
        <w:t xml:space="preserve">Incompliment de la clàusula ètica: </w:t>
      </w:r>
      <w:r w:rsidRPr="00F01F6A">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lastRenderedPageBreak/>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b/>
          <w:sz w:val="22"/>
          <w:szCs w:val="22"/>
          <w:u w:val="single"/>
          <w:lang w:val="ca-ES"/>
        </w:rPr>
      </w:pPr>
      <w:r w:rsidRPr="00F01F6A">
        <w:rPr>
          <w:rFonts w:asciiTheme="minorHAnsi" w:hAnsiTheme="minorHAnsi" w:cstheme="minorHAnsi"/>
          <w:b/>
          <w:sz w:val="22"/>
          <w:szCs w:val="22"/>
          <w:u w:val="single"/>
          <w:lang w:val="ca-ES"/>
        </w:rPr>
        <w:t>Especificitats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F01F6A">
        <w:rPr>
          <w:rFonts w:asciiTheme="minorHAnsi" w:hAnsiTheme="minorHAnsi" w:cstheme="minorHAnsi"/>
          <w:b/>
          <w:sz w:val="22"/>
          <w:szCs w:val="22"/>
          <w:lang w:val="ca-ES"/>
        </w:rPr>
        <w:t>Resolució anticipada del contracte</w:t>
      </w:r>
    </w:p>
    <w:p w:rsidR="00182272" w:rsidRPr="00F01F6A" w:rsidRDefault="00182272" w:rsidP="00182272">
      <w:pPr>
        <w:jc w:val="both"/>
        <w:rPr>
          <w:rFonts w:asciiTheme="minorHAnsi" w:hAnsiTheme="minorHAnsi" w:cstheme="minorHAnsi"/>
          <w:sz w:val="22"/>
          <w:szCs w:val="22"/>
          <w:u w:val="single"/>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ind w:left="708"/>
        <w:jc w:val="both"/>
        <w:rPr>
          <w:rFonts w:asciiTheme="minorHAnsi" w:hAnsiTheme="minorHAnsi" w:cstheme="minorHAnsi"/>
          <w:i/>
          <w:sz w:val="22"/>
          <w:szCs w:val="22"/>
          <w:lang w:val="ca-ES"/>
        </w:rPr>
      </w:pPr>
      <w:r w:rsidRPr="00F01F6A">
        <w:rPr>
          <w:rFonts w:asciiTheme="minorHAnsi" w:hAnsiTheme="minorHAnsi" w:cstheme="minorHAnsi"/>
          <w:i/>
          <w:sz w:val="22"/>
          <w:szCs w:val="22"/>
          <w:lang w:val="ca-ES"/>
        </w:rPr>
        <w:t xml:space="preserve">Exemple: Grup d’articles adjudicats a l’empresa: </w:t>
      </w:r>
    </w:p>
    <w:p w:rsidR="00182272" w:rsidRPr="00F01F6A" w:rsidRDefault="00182272" w:rsidP="00182272">
      <w:pPr>
        <w:ind w:left="708"/>
        <w:jc w:val="both"/>
        <w:rPr>
          <w:rFonts w:asciiTheme="minorHAnsi" w:hAnsiTheme="minorHAnsi" w:cstheme="minorHAnsi"/>
          <w:i/>
          <w:sz w:val="22"/>
          <w:szCs w:val="22"/>
          <w:lang w:val="ca-ES"/>
        </w:rPr>
      </w:pPr>
    </w:p>
    <w:p w:rsidR="00182272" w:rsidRPr="00F01F6A" w:rsidRDefault="00182272" w:rsidP="00182272">
      <w:pPr>
        <w:ind w:left="708"/>
        <w:jc w:val="both"/>
        <w:rPr>
          <w:rFonts w:asciiTheme="minorHAnsi" w:hAnsiTheme="minorHAnsi" w:cstheme="minorHAnsi"/>
          <w:i/>
          <w:sz w:val="22"/>
          <w:szCs w:val="22"/>
          <w:lang w:val="ca-ES"/>
        </w:rPr>
      </w:pPr>
      <w:r w:rsidRPr="00F01F6A">
        <w:rPr>
          <w:rFonts w:asciiTheme="minorHAnsi" w:hAnsiTheme="minorHAnsi" w:cstheme="minorHAnsi"/>
          <w:i/>
          <w:sz w:val="22"/>
          <w:szCs w:val="22"/>
          <w:lang w:val="ca-ES"/>
        </w:rPr>
        <w:t>Codi 1:cànula de 2 mm</w:t>
      </w:r>
    </w:p>
    <w:p w:rsidR="00182272" w:rsidRPr="00F01F6A" w:rsidRDefault="00182272" w:rsidP="00182272">
      <w:pPr>
        <w:ind w:left="708"/>
        <w:jc w:val="both"/>
        <w:rPr>
          <w:rFonts w:asciiTheme="minorHAnsi" w:hAnsiTheme="minorHAnsi" w:cstheme="minorHAnsi"/>
          <w:i/>
          <w:sz w:val="22"/>
          <w:szCs w:val="22"/>
          <w:lang w:val="ca-ES"/>
        </w:rPr>
      </w:pPr>
      <w:r w:rsidRPr="00F01F6A">
        <w:rPr>
          <w:rFonts w:asciiTheme="minorHAnsi" w:hAnsiTheme="minorHAnsi" w:cstheme="minorHAnsi"/>
          <w:i/>
          <w:sz w:val="22"/>
          <w:szCs w:val="22"/>
          <w:lang w:val="ca-ES"/>
        </w:rPr>
        <w:t>Codi 2:cànula de 5 mm</w:t>
      </w:r>
    </w:p>
    <w:p w:rsidR="00182272" w:rsidRPr="00F01F6A" w:rsidRDefault="00182272" w:rsidP="00182272">
      <w:pPr>
        <w:ind w:left="708"/>
        <w:jc w:val="both"/>
        <w:rPr>
          <w:rFonts w:asciiTheme="minorHAnsi" w:hAnsiTheme="minorHAnsi" w:cstheme="minorHAnsi"/>
          <w:i/>
          <w:sz w:val="22"/>
          <w:szCs w:val="22"/>
          <w:lang w:val="ca-ES"/>
        </w:rPr>
      </w:pPr>
      <w:r w:rsidRPr="00F01F6A">
        <w:rPr>
          <w:rFonts w:asciiTheme="minorHAnsi" w:hAnsiTheme="minorHAnsi" w:cstheme="minorHAnsi"/>
          <w:i/>
          <w:sz w:val="22"/>
          <w:szCs w:val="22"/>
          <w:lang w:val="ca-ES"/>
        </w:rPr>
        <w:t>Codi 3:cànula de 6 mm – incompliments</w:t>
      </w:r>
    </w:p>
    <w:p w:rsidR="00182272" w:rsidRPr="00F01F6A" w:rsidRDefault="00182272" w:rsidP="00182272">
      <w:pPr>
        <w:ind w:left="708"/>
        <w:jc w:val="both"/>
        <w:rPr>
          <w:rFonts w:asciiTheme="minorHAnsi" w:hAnsiTheme="minorHAnsi" w:cstheme="minorHAnsi"/>
          <w:i/>
          <w:sz w:val="22"/>
          <w:szCs w:val="22"/>
          <w:lang w:val="ca-ES"/>
        </w:rPr>
      </w:pPr>
      <w:r w:rsidRPr="00F01F6A">
        <w:rPr>
          <w:rFonts w:asciiTheme="minorHAnsi" w:hAnsiTheme="minorHAnsi" w:cstheme="minorHAnsi"/>
          <w:i/>
          <w:sz w:val="22"/>
          <w:szCs w:val="22"/>
          <w:lang w:val="ca-ES"/>
        </w:rPr>
        <w:t>Codi 4:catèter 5 FR</w:t>
      </w:r>
    </w:p>
    <w:p w:rsidR="00182272" w:rsidRPr="00F01F6A" w:rsidRDefault="00182272" w:rsidP="00182272">
      <w:pPr>
        <w:ind w:left="708"/>
        <w:jc w:val="both"/>
        <w:rPr>
          <w:rFonts w:asciiTheme="minorHAnsi" w:hAnsiTheme="minorHAnsi" w:cstheme="minorHAnsi"/>
          <w:i/>
          <w:sz w:val="22"/>
          <w:szCs w:val="22"/>
          <w:lang w:val="ca-ES"/>
        </w:rPr>
      </w:pPr>
      <w:r w:rsidRPr="00F01F6A">
        <w:rPr>
          <w:rFonts w:asciiTheme="minorHAnsi" w:hAnsiTheme="minorHAnsi" w:cstheme="minorHAnsi"/>
          <w:i/>
          <w:sz w:val="22"/>
          <w:szCs w:val="22"/>
          <w:lang w:val="ca-ES"/>
        </w:rPr>
        <w:t>Codi 5:catèter 15 FR</w:t>
      </w:r>
    </w:p>
    <w:p w:rsidR="00182272" w:rsidRPr="00F01F6A" w:rsidRDefault="00182272" w:rsidP="00182272">
      <w:pPr>
        <w:ind w:left="708"/>
        <w:jc w:val="both"/>
        <w:rPr>
          <w:rFonts w:asciiTheme="minorHAnsi" w:hAnsiTheme="minorHAnsi" w:cstheme="minorHAnsi"/>
          <w:i/>
          <w:sz w:val="22"/>
          <w:szCs w:val="22"/>
          <w:lang w:val="ca-ES"/>
        </w:rPr>
      </w:pPr>
      <w:r w:rsidRPr="00F01F6A">
        <w:rPr>
          <w:rFonts w:asciiTheme="minorHAnsi" w:hAnsiTheme="minorHAnsi" w:cstheme="minorHAnsi"/>
          <w:i/>
          <w:sz w:val="22"/>
          <w:szCs w:val="22"/>
          <w:lang w:val="ca-ES"/>
        </w:rPr>
        <w:t>Codi 6:catèter 25 FR</w:t>
      </w:r>
    </w:p>
    <w:p w:rsidR="00182272" w:rsidRPr="00F01F6A" w:rsidRDefault="00182272" w:rsidP="00182272">
      <w:pPr>
        <w:ind w:left="708"/>
        <w:jc w:val="both"/>
        <w:rPr>
          <w:rFonts w:asciiTheme="minorHAnsi" w:hAnsiTheme="minorHAnsi" w:cstheme="minorHAnsi"/>
          <w:i/>
          <w:sz w:val="22"/>
          <w:szCs w:val="22"/>
          <w:lang w:val="ca-ES"/>
        </w:rPr>
      </w:pPr>
    </w:p>
    <w:p w:rsidR="00182272" w:rsidRPr="00F01F6A" w:rsidRDefault="00182272" w:rsidP="00182272">
      <w:pPr>
        <w:ind w:left="708"/>
        <w:jc w:val="both"/>
        <w:rPr>
          <w:rFonts w:asciiTheme="minorHAnsi" w:hAnsiTheme="minorHAnsi" w:cstheme="minorHAnsi"/>
          <w:i/>
          <w:sz w:val="22"/>
          <w:szCs w:val="22"/>
          <w:lang w:val="ca-ES"/>
        </w:rPr>
      </w:pPr>
      <w:r w:rsidRPr="00F01F6A">
        <w:rPr>
          <w:rFonts w:asciiTheme="minorHAnsi" w:hAnsiTheme="minorHAnsi" w:cstheme="minorHAnsi"/>
          <w:i/>
          <w:sz w:val="22"/>
          <w:szCs w:val="22"/>
          <w:lang w:val="ca-ES"/>
        </w:rPr>
        <w:t xml:space="preserve">Resolució anticipada del contracte pels codis 1, 2 i 3. </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u w:val="single"/>
          <w:lang w:val="ca-ES"/>
        </w:rPr>
      </w:pPr>
      <w:r w:rsidRPr="00F01F6A">
        <w:rPr>
          <w:rFonts w:asciiTheme="minorHAnsi" w:hAnsiTheme="minorHAnsi" w:cstheme="minorHAnsi"/>
          <w:sz w:val="22"/>
          <w:szCs w:val="22"/>
          <w:u w:val="single"/>
          <w:lang w:val="ca-ES"/>
        </w:rPr>
        <w:lastRenderedPageBreak/>
        <w:t>Efectes de la resolució anticipada del contracte</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També li seran aplicades les penalitats que s’han definit prèviament en els apartats anteriors.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u w:val="single"/>
          <w:lang w:val="ca-ES"/>
        </w:rPr>
      </w:pPr>
      <w:r w:rsidRPr="00F01F6A">
        <w:rPr>
          <w:rFonts w:asciiTheme="minorHAnsi" w:hAnsiTheme="minorHAnsi" w:cstheme="minorHAnsi"/>
          <w:sz w:val="22"/>
          <w:szCs w:val="22"/>
          <w:u w:val="single"/>
          <w:lang w:val="ca-ES"/>
        </w:rPr>
        <w:t>Excepcions als efectes de prohibició de contractar</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F01F6A">
        <w:rPr>
          <w:rFonts w:asciiTheme="minorHAnsi" w:hAnsiTheme="minorHAnsi" w:cstheme="minorHAnsi"/>
          <w:b/>
          <w:sz w:val="22"/>
          <w:szCs w:val="22"/>
          <w:lang w:val="ca-ES"/>
        </w:rPr>
        <w:t xml:space="preserve">Reincidència </w:t>
      </w:r>
    </w:p>
    <w:p w:rsidR="00182272" w:rsidRPr="00F01F6A" w:rsidRDefault="00182272" w:rsidP="00182272">
      <w:pPr>
        <w:spacing w:after="200" w:line="276" w:lineRule="auto"/>
        <w:contextualSpacing/>
        <w:jc w:val="both"/>
        <w:rPr>
          <w:rFonts w:asciiTheme="minorHAnsi" w:hAnsiTheme="minorHAnsi" w:cstheme="minorHAnsi"/>
          <w:sz w:val="22"/>
          <w:szCs w:val="22"/>
          <w:lang w:val="ca-ES"/>
        </w:rPr>
      </w:pPr>
    </w:p>
    <w:p w:rsidR="00182272" w:rsidRPr="00F01F6A" w:rsidRDefault="00182272" w:rsidP="00182272">
      <w:pPr>
        <w:spacing w:after="200" w:line="276" w:lineRule="auto"/>
        <w:contextualSpacing/>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rsidR="00182272" w:rsidRPr="00F01F6A" w:rsidRDefault="00182272" w:rsidP="00182272">
      <w:pPr>
        <w:spacing w:after="200" w:line="276" w:lineRule="auto"/>
        <w:contextualSpacing/>
        <w:jc w:val="both"/>
        <w:rPr>
          <w:rFonts w:asciiTheme="minorHAnsi" w:hAnsiTheme="minorHAnsi" w:cstheme="minorHAnsi"/>
          <w:sz w:val="22"/>
          <w:szCs w:val="22"/>
          <w:lang w:val="ca-ES"/>
        </w:rPr>
      </w:pPr>
    </w:p>
    <w:p w:rsidR="00182272" w:rsidRPr="00F01F6A" w:rsidRDefault="00182272" w:rsidP="00182272">
      <w:pPr>
        <w:spacing w:after="200" w:line="276" w:lineRule="auto"/>
        <w:contextualSpacing/>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F01F6A">
        <w:rPr>
          <w:rFonts w:asciiTheme="minorHAnsi" w:hAnsiTheme="minorHAnsi" w:cstheme="minorHAnsi"/>
          <w:b/>
          <w:sz w:val="22"/>
          <w:szCs w:val="22"/>
          <w:lang w:val="ca-ES"/>
        </w:rPr>
        <w:t>Procediments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lastRenderedPageBreak/>
        <w:t>Tant en l’aplicació de penalitats com en la resolució anticipada del contracte l’òrgan de contractació instruirà un expedient administratiu on es recolliran tots els fets i acords en relació al/s incompliment/s de l’empresa contractista.</w:t>
      </w:r>
    </w:p>
    <w:p w:rsidR="00182272" w:rsidRPr="00F01F6A" w:rsidRDefault="00182272" w:rsidP="00182272">
      <w:pPr>
        <w:jc w:val="both"/>
        <w:rPr>
          <w:rFonts w:asciiTheme="minorHAnsi" w:hAnsiTheme="minorHAnsi" w:cstheme="minorHAnsi"/>
          <w:sz w:val="22"/>
          <w:szCs w:val="22"/>
          <w:u w:val="single"/>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En tot cas es, donarà audiència a l’empresa contractista, i es procedirà d’acord amb l’article 191, 195 i 211 de la LCSP.</w:t>
      </w:r>
    </w:p>
    <w:p w:rsidR="00182272" w:rsidRPr="00F01F6A" w:rsidRDefault="00182272" w:rsidP="00182272">
      <w:pPr>
        <w:jc w:val="both"/>
        <w:rPr>
          <w:rFonts w:asciiTheme="minorHAnsi" w:hAnsiTheme="minorHAnsi" w:cstheme="minorHAnsi"/>
          <w:sz w:val="22"/>
          <w:szCs w:val="22"/>
          <w:u w:val="single"/>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Els acords que adopti l’òrgan de contractació posaran fi a la via administrativa i seran executius immediatament.</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Si s’acorda la resolució anticipada del contracte, l’expedient administratiu s’entendrà finalitzat amb la notificació de dita resolució.</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u w:val="single"/>
          <w:lang w:val="ca-ES"/>
        </w:rPr>
      </w:pPr>
    </w:p>
    <w:p w:rsidR="00182272" w:rsidRPr="00F01F6A" w:rsidRDefault="00182272" w:rsidP="00182272">
      <w:pPr>
        <w:jc w:val="both"/>
        <w:rPr>
          <w:rFonts w:asciiTheme="minorHAnsi" w:hAnsiTheme="minorHAnsi" w:cstheme="minorHAnsi"/>
          <w:sz w:val="22"/>
          <w:szCs w:val="22"/>
          <w:u w:val="single"/>
          <w:lang w:val="ca-ES"/>
        </w:rPr>
      </w:pPr>
      <w:r w:rsidRPr="00F01F6A">
        <w:rPr>
          <w:rFonts w:asciiTheme="minorHAnsi" w:hAnsiTheme="minorHAnsi" w:cstheme="minorHAnsi"/>
          <w:sz w:val="22"/>
          <w:szCs w:val="22"/>
          <w:u w:val="single"/>
          <w:lang w:val="ca-ES"/>
        </w:rPr>
        <w:t>Aplicació de penalitats econòmiques</w:t>
      </w:r>
    </w:p>
    <w:p w:rsidR="00182272" w:rsidRPr="00F01F6A" w:rsidRDefault="00182272" w:rsidP="00182272">
      <w:pPr>
        <w:jc w:val="both"/>
        <w:rPr>
          <w:rFonts w:asciiTheme="minorHAnsi" w:hAnsiTheme="minorHAnsi" w:cstheme="minorHAnsi"/>
          <w:sz w:val="22"/>
          <w:szCs w:val="22"/>
          <w:u w:val="single"/>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u w:val="single"/>
          <w:lang w:val="ca-ES"/>
        </w:rPr>
      </w:pPr>
    </w:p>
    <w:p w:rsidR="00182272" w:rsidRPr="00F01F6A" w:rsidRDefault="00182272" w:rsidP="00182272">
      <w:pPr>
        <w:jc w:val="both"/>
        <w:rPr>
          <w:rFonts w:asciiTheme="minorHAnsi" w:hAnsiTheme="minorHAnsi" w:cstheme="minorHAnsi"/>
          <w:sz w:val="22"/>
          <w:szCs w:val="22"/>
          <w:u w:val="single"/>
          <w:lang w:val="ca-ES"/>
        </w:rPr>
      </w:pPr>
      <w:r w:rsidRPr="00F01F6A">
        <w:rPr>
          <w:rFonts w:asciiTheme="minorHAnsi" w:hAnsiTheme="minorHAnsi" w:cstheme="minorHAnsi"/>
          <w:sz w:val="22"/>
          <w:szCs w:val="22"/>
          <w:u w:val="single"/>
          <w:lang w:val="ca-ES"/>
        </w:rPr>
        <w:t>Resolució anticipada del contracte</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La tramitació en els dos procediments serà el d’urgència.</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rsidR="00182272" w:rsidRPr="00F01F6A" w:rsidRDefault="00182272" w:rsidP="00182272">
      <w:pPr>
        <w:jc w:val="both"/>
        <w:rPr>
          <w:rFonts w:asciiTheme="minorHAnsi" w:hAnsiTheme="minorHAnsi" w:cstheme="minorHAnsi"/>
          <w:sz w:val="22"/>
          <w:szCs w:val="22"/>
          <w:lang w:val="ca-ES"/>
        </w:rPr>
      </w:pPr>
    </w:p>
    <w:p w:rsidR="00182272" w:rsidRPr="00F01F6A" w:rsidRDefault="00182272" w:rsidP="00182272">
      <w:pPr>
        <w:jc w:val="both"/>
        <w:rPr>
          <w:rFonts w:asciiTheme="minorHAnsi" w:hAnsiTheme="minorHAnsi" w:cstheme="minorHAnsi"/>
          <w:sz w:val="22"/>
          <w:szCs w:val="22"/>
          <w:lang w:val="ca-ES"/>
        </w:rPr>
      </w:pPr>
      <w:r w:rsidRPr="00F01F6A">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F01F6A" w:rsidSect="00E9460E">
      <w:headerReference w:type="default" r:id="rId8"/>
      <w:footerReference w:type="default" r:id="rId9"/>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54A" w:rsidRDefault="003D554A" w:rsidP="00F43205">
      <w:r>
        <w:separator/>
      </w:r>
    </w:p>
  </w:endnote>
  <w:endnote w:type="continuationSeparator" w:id="0">
    <w:p w:rsidR="003D554A" w:rsidRDefault="003D554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54A" w:rsidRDefault="003D554A" w:rsidP="00F43205">
      <w:r>
        <w:separator/>
      </w:r>
    </w:p>
  </w:footnote>
  <w:footnote w:type="continuationSeparator" w:id="0">
    <w:p w:rsidR="003D554A" w:rsidRDefault="003D554A"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027A4C">
    <w:pPr>
      <w:pStyle w:val="Capalera"/>
    </w:pPr>
    <w:r>
      <w:rPr>
        <w:noProof/>
        <w:lang w:val="ca-ES" w:eastAsia="ca-ES"/>
      </w:rPr>
      <w:drawing>
        <wp:inline distT="0" distB="0" distL="0" distR="0" wp14:anchorId="286EE937" wp14:editId="41F5A9B7">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3106F4"/>
    <w:rsid w:val="00384F15"/>
    <w:rsid w:val="003D416E"/>
    <w:rsid w:val="003D554A"/>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01462"/>
    <w:rsid w:val="00717F0D"/>
    <w:rsid w:val="007710E2"/>
    <w:rsid w:val="0078052A"/>
    <w:rsid w:val="007B11AA"/>
    <w:rsid w:val="007C5355"/>
    <w:rsid w:val="007F0598"/>
    <w:rsid w:val="007F1497"/>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9460E"/>
    <w:rsid w:val="00EA6E37"/>
    <w:rsid w:val="00EB540E"/>
    <w:rsid w:val="00EC7789"/>
    <w:rsid w:val="00EE2B5C"/>
    <w:rsid w:val="00F01F6A"/>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F048D"/>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1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E9666-A27A-4D4F-8F4C-FB69B5DE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1757</Words>
  <Characters>10020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SAN JOSE RIBA, AGATA</cp:lastModifiedBy>
  <cp:revision>3</cp:revision>
  <cp:lastPrinted>2023-03-13T13:08:00Z</cp:lastPrinted>
  <dcterms:created xsi:type="dcterms:W3CDTF">2023-05-31T11:44:00Z</dcterms:created>
  <dcterms:modified xsi:type="dcterms:W3CDTF">2024-06-27T11:57:00Z</dcterms:modified>
</cp:coreProperties>
</file>